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6C" w:rsidRDefault="00694B6C" w:rsidP="00D33EC3">
      <w:pPr>
        <w:spacing w:after="0" w:line="240" w:lineRule="auto"/>
        <w:jc w:val="center"/>
      </w:pPr>
      <w:bookmarkStart w:id="0" w:name="_GoBack"/>
      <w:bookmarkEnd w:id="0"/>
    </w:p>
    <w:p w:rsidR="00D33EC3" w:rsidRPr="00DB3ED7" w:rsidRDefault="00837E77" w:rsidP="00D33EC3">
      <w:pPr>
        <w:spacing w:after="0" w:line="240" w:lineRule="auto"/>
        <w:jc w:val="center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Distrito Escolar 105 de La </w:t>
      </w:r>
      <w:proofErr w:type="spellStart"/>
      <w:r>
        <w:rPr>
          <w:sz w:val="28"/>
          <w:szCs w:val="28"/>
          <w:lang w:val="es-CO"/>
        </w:rPr>
        <w:t>Grange</w:t>
      </w:r>
      <w:proofErr w:type="spellEnd"/>
    </w:p>
    <w:p w:rsidR="00CA3146" w:rsidRPr="00D2143F" w:rsidRDefault="00D2143F" w:rsidP="00D33EC3">
      <w:pPr>
        <w:spacing w:after="0" w:line="240" w:lineRule="auto"/>
        <w:jc w:val="center"/>
        <w:rPr>
          <w:sz w:val="28"/>
          <w:szCs w:val="28"/>
          <w:lang w:val="es-CO"/>
        </w:rPr>
      </w:pPr>
      <w:r w:rsidRPr="00D2143F">
        <w:rPr>
          <w:sz w:val="28"/>
          <w:szCs w:val="28"/>
          <w:lang w:val="es-CO"/>
        </w:rPr>
        <w:t xml:space="preserve">Ley de </w:t>
      </w:r>
      <w:r w:rsidR="00837E77">
        <w:rPr>
          <w:sz w:val="28"/>
          <w:szCs w:val="28"/>
          <w:lang w:val="es-CO"/>
        </w:rPr>
        <w:t xml:space="preserve">Erin para Diferentes </w:t>
      </w:r>
      <w:r w:rsidRPr="00D2143F">
        <w:rPr>
          <w:sz w:val="28"/>
          <w:szCs w:val="28"/>
          <w:lang w:val="es-CO"/>
        </w:rPr>
        <w:t>Nivel</w:t>
      </w:r>
      <w:r w:rsidR="00837E77">
        <w:rPr>
          <w:sz w:val="28"/>
          <w:szCs w:val="28"/>
          <w:lang w:val="es-CO"/>
        </w:rPr>
        <w:t>es</w:t>
      </w:r>
      <w:r w:rsidRPr="00D2143F">
        <w:rPr>
          <w:sz w:val="28"/>
          <w:szCs w:val="28"/>
          <w:lang w:val="es-CO"/>
        </w:rPr>
        <w:t xml:space="preserve"> de </w:t>
      </w:r>
      <w:r w:rsidR="00D33EC3" w:rsidRPr="00D2143F">
        <w:rPr>
          <w:sz w:val="28"/>
          <w:szCs w:val="28"/>
          <w:lang w:val="es-CO"/>
        </w:rPr>
        <w:t>Grad</w:t>
      </w:r>
      <w:r w:rsidRPr="00D2143F">
        <w:rPr>
          <w:sz w:val="28"/>
          <w:szCs w:val="28"/>
          <w:lang w:val="es-CO"/>
        </w:rPr>
        <w:t>o</w:t>
      </w:r>
    </w:p>
    <w:p w:rsidR="00D33EC3" w:rsidRPr="00F409F6" w:rsidRDefault="00D2143F" w:rsidP="00D33EC3">
      <w:pPr>
        <w:spacing w:after="0" w:line="240" w:lineRule="auto"/>
        <w:jc w:val="center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Objetivos Educacionales </w:t>
      </w:r>
    </w:p>
    <w:p w:rsidR="00D33EC3" w:rsidRPr="00F409F6" w:rsidRDefault="00837E77" w:rsidP="00D33EC3">
      <w:pPr>
        <w:spacing w:after="0" w:line="240" w:lineRule="auto"/>
        <w:jc w:val="center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Kínder</w:t>
      </w:r>
      <w:r w:rsidR="00D2143F">
        <w:rPr>
          <w:sz w:val="28"/>
          <w:szCs w:val="28"/>
          <w:lang w:val="es-CO"/>
        </w:rPr>
        <w:t xml:space="preserve"> – Segundo </w:t>
      </w:r>
      <w:r w:rsidR="00D33EC3" w:rsidRPr="00F409F6">
        <w:rPr>
          <w:sz w:val="28"/>
          <w:szCs w:val="28"/>
          <w:lang w:val="es-CO"/>
        </w:rPr>
        <w:t>Grad</w:t>
      </w:r>
      <w:r w:rsidR="00D2143F">
        <w:rPr>
          <w:sz w:val="28"/>
          <w:szCs w:val="28"/>
          <w:lang w:val="es-CO"/>
        </w:rPr>
        <w:t>o</w:t>
      </w:r>
    </w:p>
    <w:p w:rsidR="00D33EC3" w:rsidRPr="00F409F6" w:rsidRDefault="00D33EC3" w:rsidP="00D33EC3">
      <w:pPr>
        <w:spacing w:after="0" w:line="240" w:lineRule="auto"/>
        <w:jc w:val="center"/>
        <w:rPr>
          <w:sz w:val="28"/>
          <w:szCs w:val="28"/>
          <w:lang w:val="es-CO"/>
        </w:rPr>
      </w:pPr>
    </w:p>
    <w:p w:rsidR="00D33EC3" w:rsidRPr="00F409F6" w:rsidRDefault="00D33EC3" w:rsidP="00D33EC3">
      <w:pPr>
        <w:spacing w:after="0" w:line="240" w:lineRule="auto"/>
        <w:jc w:val="center"/>
        <w:rPr>
          <w:lang w:val="es-CO"/>
        </w:rPr>
      </w:pPr>
    </w:p>
    <w:p w:rsidR="00F409F6" w:rsidRPr="00BF3C40" w:rsidRDefault="00F409F6" w:rsidP="00F409F6">
      <w:p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 xml:space="preserve">El Distrito 105 ha adoptado el Plan de Estudio Piense Primero &amp; Manténgase Seguro </w:t>
      </w:r>
      <w:r w:rsidRPr="00BF3C40">
        <w:rPr>
          <w:rFonts w:cstheme="minorHAnsi"/>
          <w:vertAlign w:val="superscript"/>
          <w:lang w:val="es-CO"/>
        </w:rPr>
        <w:t>TM</w:t>
      </w:r>
      <w:r w:rsidRPr="00BF3C40">
        <w:rPr>
          <w:rFonts w:cstheme="minorHAnsi"/>
          <w:lang w:val="es-CO"/>
        </w:rPr>
        <w:t xml:space="preserve">, el cual está recomendado y aprobado por la junta de educación del estado de Illinois. Piense Primero &amp; Manténgase Seguro </w:t>
      </w:r>
      <w:r w:rsidRPr="00BF3C40">
        <w:rPr>
          <w:rFonts w:cstheme="minorHAnsi"/>
          <w:vertAlign w:val="superscript"/>
          <w:lang w:val="es-CO"/>
        </w:rPr>
        <w:t xml:space="preserve">TM  </w:t>
      </w:r>
      <w:r w:rsidRPr="00BF3C40">
        <w:rPr>
          <w:rFonts w:cstheme="minorHAnsi"/>
          <w:lang w:val="es-CO"/>
        </w:rPr>
        <w:t xml:space="preserve">es un programa basado en la investigación que proporciona a los estudiantes con educación personal específica a través de lecciones interactivas en el salón de clases, videos, presentaciones en PowerPoint, carteles, juegos de rol y actividades correspondientes a libro de trabajo del estudiante.    </w:t>
      </w:r>
    </w:p>
    <w:p w:rsidR="00F409F6" w:rsidRPr="00BF3C40" w:rsidRDefault="00F409F6" w:rsidP="00F409F6">
      <w:p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El equipo de Servicio a los Estudiantes del Distrito 105 ha recibido desarrollo profesional de organizaciones comunitarias reconocidas a nivel estatal, pilares en prevención al abuso sexual. Adicionalmente, desarrollo profesional ha sido proporcionado por el programa de prevención “Señuelos de Niños” (</w:t>
      </w:r>
      <w:proofErr w:type="spellStart"/>
      <w:r w:rsidRPr="00BF3C40">
        <w:rPr>
          <w:rFonts w:cstheme="minorHAnsi"/>
          <w:lang w:val="es-CO"/>
        </w:rPr>
        <w:t>Child</w:t>
      </w:r>
      <w:proofErr w:type="spellEnd"/>
      <w:r w:rsidRPr="00BF3C40">
        <w:rPr>
          <w:rFonts w:cstheme="minorHAnsi"/>
          <w:lang w:val="es-CO"/>
        </w:rPr>
        <w:t xml:space="preserve"> </w:t>
      </w:r>
      <w:proofErr w:type="spellStart"/>
      <w:r w:rsidRPr="00BF3C40">
        <w:rPr>
          <w:rFonts w:cstheme="minorHAnsi"/>
          <w:lang w:val="es-CO"/>
        </w:rPr>
        <w:t>Lures</w:t>
      </w:r>
      <w:proofErr w:type="spellEnd"/>
      <w:r w:rsidRPr="00BF3C40">
        <w:rPr>
          <w:rFonts w:cstheme="minorHAnsi"/>
          <w:lang w:val="es-CO"/>
        </w:rPr>
        <w:t xml:space="preserve"> </w:t>
      </w:r>
      <w:proofErr w:type="spellStart"/>
      <w:r w:rsidRPr="00BF3C40">
        <w:rPr>
          <w:rFonts w:cstheme="minorHAnsi"/>
          <w:lang w:val="es-CO"/>
        </w:rPr>
        <w:t>Prevention</w:t>
      </w:r>
      <w:proofErr w:type="spellEnd"/>
      <w:r w:rsidRPr="00BF3C40">
        <w:rPr>
          <w:rFonts w:cstheme="minorHAnsi"/>
          <w:lang w:val="es-CO"/>
        </w:rPr>
        <w:t xml:space="preserve"> </w:t>
      </w:r>
      <w:proofErr w:type="spellStart"/>
      <w:r w:rsidRPr="00BF3C40">
        <w:rPr>
          <w:rFonts w:cstheme="minorHAnsi"/>
          <w:lang w:val="es-CO"/>
        </w:rPr>
        <w:t>Program</w:t>
      </w:r>
      <w:proofErr w:type="spellEnd"/>
      <w:r w:rsidRPr="00BF3C40">
        <w:rPr>
          <w:rFonts w:cstheme="minorHAnsi"/>
          <w:lang w:val="es-CO"/>
        </w:rPr>
        <w:t>).  Dado este desarrollo profesional, el equipo ha desarrollado los siguientes objetivos educacionales para los estudiantes de pre</w:t>
      </w:r>
      <w:r>
        <w:rPr>
          <w:rFonts w:cstheme="minorHAnsi"/>
          <w:lang w:val="es-CO"/>
        </w:rPr>
        <w:t>-</w:t>
      </w:r>
      <w:r w:rsidRPr="00BF3C40">
        <w:rPr>
          <w:rFonts w:cstheme="minorHAnsi"/>
          <w:lang w:val="es-CO"/>
        </w:rPr>
        <w:t>kínder hasta 2º Grado: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Tomar decisiones personales seguras y saludables.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Ser amable y respetuoso con uno mismo y con los demás.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Estar preparado para identificar la zona de “Vestidos de Baño”.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 xml:space="preserve">Establecer límites personales y esperar que otras personas respeten esos límites.  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Mantenerse alejado de comportamientos y situaciones no saludables y peligrosas, incluyendo el matoneo y el abuso.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Seguir sus propios instintos cuando se vea enfrentado a situaciones potencialmente peligrosas o no saludables.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Identificar por nombre, dos adultos de confianza que puedan ayudar frente a cualquier inquietud o problema.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Para enfrentarse a aquellos que intenten tomar ventaja de una posición de autoridad para matonear o abusar de su autoridad.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Para contarle a adultos de confianza sobre problemas de matoneo o abuso y entender que esto no es ser chismoso.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Abstenerse del matoneo, abuso o maltratar a otras personas.</w:t>
      </w:r>
    </w:p>
    <w:p w:rsidR="00F409F6" w:rsidRPr="00BF3C40" w:rsidRDefault="00F409F6" w:rsidP="00F409F6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Tratar a todas las personas con respeto y dignidad, y esperar lo mismo a cambio.</w:t>
      </w:r>
    </w:p>
    <w:p w:rsidR="00D33EC3" w:rsidRDefault="00F409F6" w:rsidP="00D33EC3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BF3C40">
        <w:rPr>
          <w:rFonts w:cstheme="minorHAnsi"/>
          <w:lang w:val="es-CO"/>
        </w:rPr>
        <w:t>Ser capaz de identificar un adulto fiable encase de estar perdido, lastimado o si necesita ayuda.</w:t>
      </w:r>
    </w:p>
    <w:p w:rsidR="00D33EC3" w:rsidRPr="00DB3ED7" w:rsidRDefault="00DB3ED7" w:rsidP="00DB3ED7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>C</w:t>
      </w:r>
      <w:r w:rsidRPr="00BF3C40">
        <w:rPr>
          <w:rFonts w:cstheme="minorHAnsi"/>
          <w:lang w:val="es-CO"/>
        </w:rPr>
        <w:t xml:space="preserve">ontarle todos los secretos a sus padres </w:t>
      </w:r>
      <w:r>
        <w:rPr>
          <w:rFonts w:cstheme="minorHAnsi"/>
          <w:lang w:val="es-CO"/>
        </w:rPr>
        <w:t>u</w:t>
      </w:r>
      <w:r w:rsidRPr="00BF3C40">
        <w:rPr>
          <w:rFonts w:cstheme="minorHAnsi"/>
          <w:lang w:val="es-CO"/>
        </w:rPr>
        <w:t xml:space="preserve"> otro adulto de confianza, especialmente si se ha sido amenazado para mantenerse callado.</w:t>
      </w:r>
    </w:p>
    <w:sectPr w:rsidR="00D33EC3" w:rsidRPr="00DB3E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B2" w:rsidRDefault="00871CB2" w:rsidP="00694B6C">
      <w:pPr>
        <w:spacing w:after="0" w:line="240" w:lineRule="auto"/>
      </w:pPr>
      <w:r>
        <w:separator/>
      </w:r>
    </w:p>
  </w:endnote>
  <w:endnote w:type="continuationSeparator" w:id="0">
    <w:p w:rsidR="00871CB2" w:rsidRDefault="00871CB2" w:rsidP="0069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B2" w:rsidRDefault="00871CB2" w:rsidP="00694B6C">
      <w:pPr>
        <w:spacing w:after="0" w:line="240" w:lineRule="auto"/>
      </w:pPr>
      <w:r>
        <w:separator/>
      </w:r>
    </w:p>
  </w:footnote>
  <w:footnote w:type="continuationSeparator" w:id="0">
    <w:p w:rsidR="00871CB2" w:rsidRDefault="00871CB2" w:rsidP="0069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Layout w:type="fixed"/>
      <w:tblLook w:val="01E0" w:firstRow="1" w:lastRow="1" w:firstColumn="1" w:lastColumn="1" w:noHBand="0" w:noVBand="0"/>
    </w:tblPr>
    <w:tblGrid>
      <w:gridCol w:w="2520"/>
      <w:gridCol w:w="7560"/>
    </w:tblGrid>
    <w:tr w:rsidR="00694B6C" w:rsidRPr="00694B6C" w:rsidTr="00FB0123">
      <w:trPr>
        <w:trHeight w:val="1305"/>
      </w:trPr>
      <w:tc>
        <w:tcPr>
          <w:tcW w:w="1260" w:type="dxa"/>
          <w:shd w:val="clear" w:color="auto" w:fill="auto"/>
        </w:tcPr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36"/>
              <w:szCs w:val="36"/>
            </w:rPr>
          </w:pPr>
          <w:r w:rsidRPr="00694B6C">
            <w:rPr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176F647A" wp14:editId="276E4921">
                <wp:simplePos x="0" y="0"/>
                <wp:positionH relativeFrom="column">
                  <wp:posOffset>189058</wp:posOffset>
                </wp:positionH>
                <wp:positionV relativeFrom="paragraph">
                  <wp:posOffset>53975</wp:posOffset>
                </wp:positionV>
                <wp:extent cx="542290" cy="723900"/>
                <wp:effectExtent l="0" t="0" r="0" b="0"/>
                <wp:wrapNone/>
                <wp:docPr id="1" name="Picture 1" descr="District Logo Color 20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strict Logo Color 200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0" w:type="dxa"/>
          <w:shd w:val="clear" w:color="auto" w:fill="auto"/>
        </w:tcPr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i/>
              <w:sz w:val="36"/>
              <w:szCs w:val="36"/>
            </w:rPr>
          </w:pPr>
          <w:r w:rsidRPr="00694B6C">
            <w:rPr>
              <w:b/>
              <w:i/>
              <w:sz w:val="36"/>
              <w:szCs w:val="36"/>
            </w:rPr>
            <w:t>School District 105</w:t>
          </w:r>
        </w:p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i/>
              <w:sz w:val="20"/>
              <w:szCs w:val="20"/>
            </w:rPr>
          </w:pPr>
          <w:r w:rsidRPr="00694B6C">
            <w:rPr>
              <w:b/>
              <w:i/>
              <w:sz w:val="20"/>
              <w:szCs w:val="20"/>
            </w:rPr>
            <w:t>Countryside</w:t>
          </w:r>
          <w:r w:rsidRPr="00694B6C">
            <w:rPr>
              <w:b/>
              <w:i/>
              <w:sz w:val="18"/>
              <w:szCs w:val="18"/>
            </w:rPr>
            <w:t xml:space="preserve">  ●  </w:t>
          </w:r>
          <w:proofErr w:type="spellStart"/>
          <w:r w:rsidRPr="00694B6C">
            <w:rPr>
              <w:b/>
              <w:i/>
              <w:sz w:val="20"/>
              <w:szCs w:val="20"/>
            </w:rPr>
            <w:t>Hodgkins</w:t>
          </w:r>
          <w:proofErr w:type="spellEnd"/>
          <w:r w:rsidRPr="00694B6C">
            <w:rPr>
              <w:b/>
              <w:i/>
              <w:sz w:val="18"/>
              <w:szCs w:val="18"/>
            </w:rPr>
            <w:t xml:space="preserve">  ●  </w:t>
          </w:r>
          <w:r w:rsidRPr="00694B6C">
            <w:rPr>
              <w:b/>
              <w:i/>
              <w:sz w:val="20"/>
              <w:szCs w:val="20"/>
            </w:rPr>
            <w:t>La Grange</w:t>
          </w:r>
        </w:p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18"/>
              <w:szCs w:val="18"/>
            </w:rPr>
          </w:pPr>
          <w:r w:rsidRPr="00694B6C">
            <w:rPr>
              <w:sz w:val="18"/>
              <w:szCs w:val="18"/>
            </w:rPr>
            <w:t>701 S. Seventh Ave.</w:t>
          </w:r>
        </w:p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694B6C">
                <w:rPr>
                  <w:sz w:val="18"/>
                  <w:szCs w:val="18"/>
                </w:rPr>
                <w:t>La Grange</w:t>
              </w:r>
            </w:smartTag>
            <w:r w:rsidRPr="00694B6C">
              <w:rPr>
                <w:sz w:val="18"/>
                <w:szCs w:val="18"/>
              </w:rPr>
              <w:t xml:space="preserve"> </w:t>
            </w:r>
            <w:smartTag w:uri="urn:schemas-microsoft-com:office:smarttags" w:element="State">
              <w:r w:rsidRPr="00694B6C">
                <w:rPr>
                  <w:sz w:val="18"/>
                  <w:szCs w:val="18"/>
                </w:rPr>
                <w:t>IL</w:t>
              </w:r>
            </w:smartTag>
            <w:r w:rsidRPr="00694B6C">
              <w:rPr>
                <w:sz w:val="18"/>
                <w:szCs w:val="18"/>
              </w:rPr>
              <w:t xml:space="preserve"> </w:t>
            </w:r>
            <w:smartTag w:uri="urn:schemas-microsoft-com:office:smarttags" w:element="PostalCode">
              <w:r w:rsidRPr="00694B6C">
                <w:rPr>
                  <w:sz w:val="18"/>
                  <w:szCs w:val="18"/>
                </w:rPr>
                <w:t>60525-2798</w:t>
              </w:r>
            </w:smartTag>
          </w:smartTag>
        </w:p>
      </w:tc>
    </w:tr>
  </w:tbl>
  <w:p w:rsidR="00694B6C" w:rsidRDefault="00694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0EB"/>
    <w:multiLevelType w:val="hybridMultilevel"/>
    <w:tmpl w:val="C102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3"/>
    <w:rsid w:val="000E05EE"/>
    <w:rsid w:val="002B677B"/>
    <w:rsid w:val="00356C7F"/>
    <w:rsid w:val="005B76F8"/>
    <w:rsid w:val="00694B6C"/>
    <w:rsid w:val="007E1088"/>
    <w:rsid w:val="00837E77"/>
    <w:rsid w:val="00871CB2"/>
    <w:rsid w:val="00C15A5C"/>
    <w:rsid w:val="00D2143F"/>
    <w:rsid w:val="00D33EC3"/>
    <w:rsid w:val="00DB3ED7"/>
    <w:rsid w:val="00E132A8"/>
    <w:rsid w:val="00E26323"/>
    <w:rsid w:val="00F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6C"/>
  </w:style>
  <w:style w:type="paragraph" w:styleId="Footer">
    <w:name w:val="footer"/>
    <w:basedOn w:val="Normal"/>
    <w:link w:val="FooterChar"/>
    <w:uiPriority w:val="99"/>
    <w:unhideWhenUsed/>
    <w:rsid w:val="006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6C"/>
  </w:style>
  <w:style w:type="paragraph" w:styleId="Footer">
    <w:name w:val="footer"/>
    <w:basedOn w:val="Normal"/>
    <w:link w:val="FooterChar"/>
    <w:uiPriority w:val="99"/>
    <w:unhideWhenUsed/>
    <w:rsid w:val="006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Asinrep Ltd.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Kidd, Maureen</dc:creator>
  <cp:lastModifiedBy>Kidd, Maureen</cp:lastModifiedBy>
  <cp:revision>2</cp:revision>
  <dcterms:created xsi:type="dcterms:W3CDTF">2014-10-21T21:58:00Z</dcterms:created>
  <dcterms:modified xsi:type="dcterms:W3CDTF">2014-10-21T21:58:00Z</dcterms:modified>
</cp:coreProperties>
</file>